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4B7D" w14:textId="77777777" w:rsidR="007C2CEA" w:rsidRDefault="007C2CE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7B4AB0DD" w14:textId="7D767B4F" w:rsidR="000D79C8" w:rsidRPr="000763C5" w:rsidRDefault="00D22B8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763C5">
        <w:rPr>
          <w:rFonts w:asciiTheme="minorHAnsi" w:hAnsiTheme="minorHAnsi" w:cs="Calibri"/>
          <w:b/>
          <w:bCs/>
          <w:sz w:val="28"/>
        </w:rPr>
        <w:t xml:space="preserve">NOTICE OF </w:t>
      </w:r>
      <w:r w:rsidR="00092AA4">
        <w:rPr>
          <w:rFonts w:asciiTheme="minorHAnsi" w:hAnsiTheme="minorHAnsi" w:cs="Calibri"/>
          <w:b/>
          <w:bCs/>
          <w:sz w:val="28"/>
        </w:rPr>
        <w:t xml:space="preserve">APPLICATION </w:t>
      </w:r>
      <w:r w:rsidR="003E5EE3">
        <w:rPr>
          <w:rFonts w:asciiTheme="minorHAnsi" w:hAnsiTheme="minorHAnsi" w:cs="Calibri"/>
          <w:b/>
          <w:bCs/>
          <w:sz w:val="28"/>
        </w:rPr>
        <w:t xml:space="preserve">TO </w:t>
      </w:r>
      <w:r w:rsidR="009D5AE5">
        <w:rPr>
          <w:rFonts w:asciiTheme="minorHAnsi" w:hAnsiTheme="minorHAnsi" w:cs="Calibri"/>
          <w:b/>
          <w:bCs/>
          <w:sz w:val="28"/>
        </w:rPr>
        <w:t>ASSIGN TENANCY</w:t>
      </w:r>
    </w:p>
    <w:p w14:paraId="50D11750" w14:textId="007844B6" w:rsidR="004B44E7" w:rsidRPr="000763C5" w:rsidRDefault="004B44E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E102ECA" w14:textId="64187FB2" w:rsidR="008E4C1D" w:rsidRPr="00092AA4" w:rsidRDefault="008E4C1D" w:rsidP="008E4C1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39138649"/>
      <w:bookmarkStart w:id="2" w:name="_Hlk39140678"/>
      <w:r w:rsidRPr="008E4C1D">
        <w:rPr>
          <w:rFonts w:cs="Calibri"/>
          <w:iCs/>
        </w:rPr>
        <w:t>[</w:t>
      </w:r>
      <w:r w:rsidRPr="008E4C1D">
        <w:rPr>
          <w:rFonts w:cs="Calibri"/>
          <w:i/>
          <w:iCs/>
        </w:rPr>
        <w:t>MAGISTRATES</w:t>
      </w:r>
      <w:r w:rsidRPr="00092AA4">
        <w:rPr>
          <w:rFonts w:cs="Calibri"/>
          <w:i/>
          <w:iCs/>
        </w:rPr>
        <w:t>/YOUTH</w:t>
      </w:r>
      <w:r w:rsidRPr="00092AA4">
        <w:rPr>
          <w:rFonts w:cs="Calibri"/>
          <w:iCs/>
        </w:rPr>
        <w:t xml:space="preserve">] </w:t>
      </w:r>
      <w:r w:rsidR="00D66ADD">
        <w:rPr>
          <w:rFonts w:cs="Calibri"/>
          <w:b/>
          <w:sz w:val="12"/>
        </w:rPr>
        <w:t>Select</w:t>
      </w:r>
      <w:r w:rsidRPr="00092AA4">
        <w:rPr>
          <w:rFonts w:cs="Calibri"/>
          <w:b/>
          <w:sz w:val="12"/>
        </w:rPr>
        <w:t xml:space="preserve"> one </w:t>
      </w:r>
      <w:r w:rsidRPr="00092AA4">
        <w:rPr>
          <w:rFonts w:cs="Calibri"/>
          <w:iCs/>
        </w:rPr>
        <w:t xml:space="preserve">COURT </w:t>
      </w:r>
      <w:r w:rsidRPr="00092AA4">
        <w:rPr>
          <w:rFonts w:cs="Calibri"/>
          <w:bCs/>
        </w:rPr>
        <w:t xml:space="preserve">OF SOUTH AUSTRALIA </w:t>
      </w:r>
    </w:p>
    <w:p w14:paraId="2DDFDC6B" w14:textId="3638D0F7" w:rsidR="008E4C1D" w:rsidRPr="008E4C1D" w:rsidRDefault="00514823" w:rsidP="008E4C1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927052">
        <w:rPr>
          <w:rFonts w:cs="Calibri"/>
          <w:iCs/>
        </w:rPr>
        <w:t xml:space="preserve">SPECIAL </w:t>
      </w:r>
      <w:r w:rsidR="00FE0FEA" w:rsidRPr="00927052">
        <w:rPr>
          <w:rFonts w:cs="Calibri"/>
          <w:iCs/>
        </w:rPr>
        <w:t>STATUTORY</w:t>
      </w:r>
      <w:r w:rsidR="008E4C1D" w:rsidRPr="00927052">
        <w:rPr>
          <w:rFonts w:cs="Calibri"/>
          <w:iCs/>
        </w:rPr>
        <w:t xml:space="preserve"> JURISDICTION</w:t>
      </w:r>
    </w:p>
    <w:p w14:paraId="0017B0F8" w14:textId="77777777" w:rsidR="008E4C1D" w:rsidRPr="00CC5F91" w:rsidRDefault="008E4C1D" w:rsidP="008E4C1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CC5F91">
        <w:rPr>
          <w:rFonts w:cs="Calibri"/>
          <w:b/>
        </w:rPr>
        <w:t>[</w:t>
      </w:r>
      <w:r w:rsidRPr="00CC5F91">
        <w:rPr>
          <w:rFonts w:cs="Calibri"/>
          <w:b/>
          <w:i/>
        </w:rPr>
        <w:t>FULL NAME</w:t>
      </w:r>
      <w:r w:rsidRPr="00CC5F91">
        <w:rPr>
          <w:rFonts w:cs="Calibri"/>
          <w:b/>
        </w:rPr>
        <w:t>]</w:t>
      </w:r>
    </w:p>
    <w:p w14:paraId="2692AD7D" w14:textId="3964B248" w:rsidR="006D4BB4" w:rsidRPr="00CC5F91" w:rsidDel="00897A6B" w:rsidRDefault="008E4C1D" w:rsidP="008E4C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C5F91">
        <w:rPr>
          <w:rFonts w:cs="Calibri"/>
          <w:b/>
        </w:rPr>
        <w:t>Applicant</w:t>
      </w:r>
    </w:p>
    <w:p w14:paraId="40BA012E" w14:textId="77777777" w:rsidR="008E4C1D" w:rsidRPr="00CC5F91" w:rsidRDefault="008E4C1D" w:rsidP="008E4C1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CC5F91">
        <w:rPr>
          <w:rFonts w:cs="Calibri"/>
          <w:b/>
        </w:rPr>
        <w:t>[</w:t>
      </w:r>
      <w:r w:rsidRPr="00CC5F91">
        <w:rPr>
          <w:rFonts w:cs="Calibri"/>
          <w:b/>
          <w:i/>
        </w:rPr>
        <w:t>FULL NAME</w:t>
      </w:r>
      <w:r w:rsidRPr="00CC5F91">
        <w:rPr>
          <w:rFonts w:cs="Calibri"/>
          <w:b/>
        </w:rPr>
        <w:t>]</w:t>
      </w:r>
    </w:p>
    <w:p w14:paraId="3ACC224B" w14:textId="3561E98E" w:rsidR="008E4C1D" w:rsidRPr="00CC5F91" w:rsidDel="00897A6B" w:rsidRDefault="008E4C1D" w:rsidP="008E4C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C5F91">
        <w:rPr>
          <w:rFonts w:cs="Calibri"/>
          <w:b/>
        </w:rPr>
        <w:t>Respondent</w:t>
      </w:r>
    </w:p>
    <w:p w14:paraId="23CEE027" w14:textId="25FB55E4" w:rsidR="007C2CEA" w:rsidRPr="008701E3" w:rsidRDefault="007C2CEA" w:rsidP="007C2CEA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7C2CEA" w:rsidRPr="008701E3" w14:paraId="504FB768" w14:textId="77777777" w:rsidTr="00A52D5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27A00EC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8701E3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D8245E3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9BFDB5F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C2CEA" w:rsidRPr="008701E3" w14:paraId="428C431A" w14:textId="77777777" w:rsidTr="00A52D5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D3C0034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1E08231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701E3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CEF473A" w14:textId="77777777" w:rsidR="007C2CEA" w:rsidRPr="008701E3" w:rsidRDefault="007C2CEA" w:rsidP="00A52D5E">
            <w:pPr>
              <w:jc w:val="left"/>
              <w:rPr>
                <w:rFonts w:cs="Arial"/>
                <w:b/>
                <w:sz w:val="12"/>
              </w:rPr>
            </w:pPr>
            <w:r w:rsidRPr="008701E3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7C2CEA" w:rsidRPr="008701E3" w14:paraId="7564074D" w14:textId="77777777" w:rsidTr="00A52D5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9F71DC8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701E3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83E3342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5414E42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C2CEA" w:rsidRPr="008701E3" w14:paraId="50FB7E98" w14:textId="77777777" w:rsidTr="00A52D5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9790033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701E3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209554E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701E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4B1A74B1" w14:textId="07B81C64" w:rsidR="007C2CEA" w:rsidRPr="008701E3" w:rsidRDefault="00963643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C2CEA" w:rsidRPr="008701E3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C2CEA" w:rsidRPr="008701E3" w14:paraId="0FEFC14D" w14:textId="77777777" w:rsidTr="00A52D5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B347452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701E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65F453C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C2CEA" w:rsidRPr="008701E3" w14:paraId="3274A455" w14:textId="77777777" w:rsidTr="00A52D5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BD76AC8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701E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286342" w14:textId="77777777" w:rsidR="007C2CEA" w:rsidRPr="008701E3" w:rsidRDefault="007C2CEA" w:rsidP="00A52D5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701E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0"/>
      <w:bookmarkEnd w:id="1"/>
      <w:bookmarkEnd w:id="2"/>
      <w:bookmarkEnd w:id="3"/>
    </w:tbl>
    <w:p w14:paraId="30DE6078" w14:textId="77777777" w:rsidR="00D27199" w:rsidRPr="000763C5" w:rsidRDefault="00D27199" w:rsidP="001A38BF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27199" w:rsidRPr="000763C5" w14:paraId="311F6694" w14:textId="77777777" w:rsidTr="00D27199">
        <w:tc>
          <w:tcPr>
            <w:tcW w:w="10457" w:type="dxa"/>
          </w:tcPr>
          <w:p w14:paraId="1C5D50F4" w14:textId="77777777" w:rsidR="009D5AE5" w:rsidRDefault="009D5AE5" w:rsidP="00CC5F91">
            <w:pPr>
              <w:spacing w:before="24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NOTICE </w:t>
            </w:r>
          </w:p>
          <w:p w14:paraId="68CEDD1F" w14:textId="25E26346" w:rsidR="00D22B8C" w:rsidRPr="00E33DF5" w:rsidRDefault="009D5AE5" w:rsidP="008547E9">
            <w:pPr>
              <w:spacing w:before="240" w:after="24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 t</w:t>
            </w:r>
            <w:r w:rsidR="00D22B8C" w:rsidRPr="00E33DF5">
              <w:rPr>
                <w:rFonts w:cs="Arial"/>
                <w:b/>
                <w:bCs/>
                <w:szCs w:val="24"/>
              </w:rPr>
              <w:t xml:space="preserve">he </w:t>
            </w:r>
            <w:r>
              <w:rPr>
                <w:rFonts w:cs="Arial"/>
                <w:b/>
                <w:bCs/>
                <w:szCs w:val="24"/>
              </w:rPr>
              <w:t xml:space="preserve">Landlord </w:t>
            </w:r>
          </w:p>
          <w:p w14:paraId="7196790C" w14:textId="43CABAF5" w:rsidR="008547E9" w:rsidRPr="008547E9" w:rsidRDefault="008547E9" w:rsidP="00CC5F91">
            <w:pPr>
              <w:spacing w:before="240" w:after="240" w:line="276" w:lineRule="auto"/>
              <w:rPr>
                <w:rFonts w:cs="Arial"/>
              </w:rPr>
            </w:pPr>
            <w:r w:rsidRPr="008547E9">
              <w:rPr>
                <w:rFonts w:cs="Arial"/>
              </w:rPr>
              <w:t xml:space="preserve">An </w:t>
            </w:r>
            <w:r w:rsidR="003A0E5B">
              <w:rPr>
                <w:rFonts w:cs="Arial"/>
              </w:rPr>
              <w:t>[</w:t>
            </w:r>
            <w:r w:rsidR="003A0E5B">
              <w:rPr>
                <w:rFonts w:cs="Arial"/>
                <w:i/>
              </w:rPr>
              <w:t>interim</w:t>
            </w:r>
            <w:r w:rsidR="003A0E5B">
              <w:rPr>
                <w:rFonts w:cs="Arial"/>
              </w:rPr>
              <w:t>]</w:t>
            </w:r>
            <w:r w:rsidR="003A0E5B" w:rsidRPr="008547E9">
              <w:rPr>
                <w:rFonts w:cs="Arial"/>
              </w:rPr>
              <w:t xml:space="preserve"> </w:t>
            </w:r>
            <w:r w:rsidRPr="008547E9">
              <w:rPr>
                <w:rFonts w:cs="Arial"/>
              </w:rPr>
              <w:t xml:space="preserve">Intervention Order has been made against the </w:t>
            </w:r>
            <w:r w:rsidRPr="00C43AC0">
              <w:rPr>
                <w:rFonts w:cs="Arial"/>
                <w:iCs/>
              </w:rPr>
              <w:t>Respondent</w:t>
            </w:r>
            <w:r w:rsidRPr="008547E9">
              <w:rPr>
                <w:rFonts w:cs="Arial"/>
              </w:rPr>
              <w:t xml:space="preserve"> who has been prohibited </w:t>
            </w:r>
            <w:r w:rsidR="003A0E5B">
              <w:rPr>
                <w:rFonts w:cs="Arial"/>
              </w:rPr>
              <w:t>[</w:t>
            </w:r>
            <w:r w:rsidR="003A0E5B" w:rsidRPr="004B5BFD">
              <w:rPr>
                <w:rFonts w:cs="Arial"/>
                <w:i/>
              </w:rPr>
              <w:t>on an interim basis</w:t>
            </w:r>
            <w:r w:rsidR="004B5BFD">
              <w:rPr>
                <w:rFonts w:cs="Arial"/>
                <w:i/>
              </w:rPr>
              <w:t xml:space="preserve"> until further order</w:t>
            </w:r>
            <w:r w:rsidR="003A0E5B">
              <w:rPr>
                <w:rFonts w:cs="Arial"/>
              </w:rPr>
              <w:t>]</w:t>
            </w:r>
            <w:r w:rsidR="003A0E5B" w:rsidRPr="008547E9">
              <w:rPr>
                <w:rFonts w:cs="Arial"/>
              </w:rPr>
              <w:t xml:space="preserve"> </w:t>
            </w:r>
            <w:r w:rsidRPr="008547E9">
              <w:rPr>
                <w:rFonts w:cs="Arial"/>
              </w:rPr>
              <w:t>from being at the premises and the C</w:t>
            </w:r>
            <w:r w:rsidR="007C2CEA">
              <w:rPr>
                <w:rFonts w:cs="Arial"/>
              </w:rPr>
              <w:t>ourt has been asked to make an o</w:t>
            </w:r>
            <w:r w:rsidRPr="008547E9">
              <w:rPr>
                <w:rFonts w:cs="Arial"/>
              </w:rPr>
              <w:t xml:space="preserve">rder assigning the </w:t>
            </w:r>
            <w:r w:rsidR="00092AA4" w:rsidRPr="00C43AC0">
              <w:rPr>
                <w:rFonts w:cs="Arial"/>
                <w:iCs/>
              </w:rPr>
              <w:t>Respondent</w:t>
            </w:r>
            <w:r w:rsidRPr="008547E9">
              <w:rPr>
                <w:rFonts w:cs="Arial"/>
              </w:rPr>
              <w:t xml:space="preserve">s tenancy to </w:t>
            </w:r>
            <w:r w:rsidR="004B5BFD">
              <w:rPr>
                <w:rFonts w:cs="Arial"/>
              </w:rPr>
              <w:t>[</w:t>
            </w:r>
            <w:r w:rsidRPr="004B5BFD">
              <w:rPr>
                <w:rFonts w:cs="Arial"/>
                <w:i/>
              </w:rPr>
              <w:t>the protected person</w:t>
            </w:r>
            <w:r w:rsidR="004B5BFD" w:rsidRPr="004B5BFD">
              <w:rPr>
                <w:rFonts w:cs="Arial"/>
                <w:i/>
              </w:rPr>
              <w:t xml:space="preserve">/an </w:t>
            </w:r>
            <w:proofErr w:type="spellStart"/>
            <w:proofErr w:type="gramStart"/>
            <w:r w:rsidR="004B5BFD" w:rsidRPr="004B5BFD">
              <w:rPr>
                <w:rFonts w:cs="Arial"/>
                <w:i/>
              </w:rPr>
              <w:t>assigneee,namely</w:t>
            </w:r>
            <w:proofErr w:type="spellEnd"/>
            <w:proofErr w:type="gramEnd"/>
            <w:r w:rsidR="004B5BFD">
              <w:rPr>
                <w:rFonts w:cs="Arial"/>
              </w:rPr>
              <w:t>]</w:t>
            </w:r>
            <w:r w:rsidRPr="008547E9">
              <w:rPr>
                <w:rFonts w:cs="Arial"/>
              </w:rPr>
              <w:t xml:space="preserve"> [</w:t>
            </w:r>
            <w:r w:rsidRPr="008547E9">
              <w:rPr>
                <w:rFonts w:cs="Arial"/>
                <w:i/>
              </w:rPr>
              <w:t>full name</w:t>
            </w:r>
            <w:r w:rsidRPr="008547E9">
              <w:rPr>
                <w:rFonts w:cs="Arial"/>
              </w:rPr>
              <w:t xml:space="preserve">] in accordance with section 25 of the </w:t>
            </w:r>
            <w:r w:rsidRPr="008547E9">
              <w:rPr>
                <w:rFonts w:cs="Arial"/>
                <w:i/>
              </w:rPr>
              <w:t>Intervention Orders (Prevention of Abuse) Act 2009</w:t>
            </w:r>
            <w:r w:rsidRPr="008547E9">
              <w:rPr>
                <w:rFonts w:cs="Arial"/>
              </w:rPr>
              <w:t>.</w:t>
            </w:r>
          </w:p>
          <w:p w14:paraId="25622924" w14:textId="456964BA" w:rsidR="007E10C1" w:rsidRPr="000763C5" w:rsidRDefault="008547E9" w:rsidP="00CC5F91">
            <w:pPr>
              <w:spacing w:before="240" w:after="120" w:line="276" w:lineRule="auto"/>
              <w:rPr>
                <w:rFonts w:eastAsiaTheme="minorEastAsia" w:cs="Arial"/>
                <w:b/>
                <w:bCs/>
                <w:spacing w:val="-3"/>
                <w:sz w:val="22"/>
                <w:szCs w:val="22"/>
                <w:lang w:bidi="en-US"/>
              </w:rPr>
            </w:pPr>
            <w:r w:rsidRPr="008547E9">
              <w:rPr>
                <w:rFonts w:cs="Arial"/>
              </w:rPr>
              <w:t xml:space="preserve">The Court will hear the </w:t>
            </w:r>
            <w:r>
              <w:rPr>
                <w:rFonts w:cs="Arial"/>
              </w:rPr>
              <w:t>A</w:t>
            </w:r>
            <w:r w:rsidRPr="008547E9">
              <w:rPr>
                <w:rFonts w:cs="Arial"/>
              </w:rPr>
              <w:t xml:space="preserve">pplication, or make </w:t>
            </w:r>
            <w:r w:rsidR="007C2CEA">
              <w:rPr>
                <w:rFonts w:cs="Arial"/>
              </w:rPr>
              <w:t>o</w:t>
            </w:r>
            <w:r w:rsidRPr="008547E9">
              <w:rPr>
                <w:rFonts w:cs="Arial"/>
              </w:rPr>
              <w:t xml:space="preserve">rders for the hearing of the </w:t>
            </w:r>
            <w:r>
              <w:rPr>
                <w:rFonts w:cs="Arial"/>
              </w:rPr>
              <w:t>A</w:t>
            </w:r>
            <w:r w:rsidRPr="008547E9">
              <w:rPr>
                <w:rFonts w:cs="Arial"/>
              </w:rPr>
              <w:t>pplication, at the hearing at the date and time set out at the top of this document</w:t>
            </w:r>
            <w:r>
              <w:rPr>
                <w:rFonts w:cs="Arial"/>
              </w:rPr>
              <w:t>.</w:t>
            </w:r>
          </w:p>
        </w:tc>
      </w:tr>
    </w:tbl>
    <w:p w14:paraId="31C56534" w14:textId="7985B1A4" w:rsidR="00DC54C3" w:rsidRDefault="00DC54C3" w:rsidP="0099128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4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383"/>
        <w:gridCol w:w="2383"/>
        <w:gridCol w:w="2385"/>
      </w:tblGrid>
      <w:tr w:rsidR="0043240D" w:rsidRPr="0043240D" w14:paraId="73063689" w14:textId="77777777" w:rsidTr="00A52D5E">
        <w:trPr>
          <w:trHeight w:val="522"/>
        </w:trPr>
        <w:tc>
          <w:tcPr>
            <w:tcW w:w="5000" w:type="pct"/>
            <w:gridSpan w:val="4"/>
            <w:hideMark/>
          </w:tcPr>
          <w:p w14:paraId="7BB53D86" w14:textId="513869B4" w:rsidR="0043240D" w:rsidRPr="0043240D" w:rsidRDefault="007C2CEA" w:rsidP="00CC5F91">
            <w:pPr>
              <w:spacing w:before="240" w:after="120"/>
              <w:ind w:right="142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  <w:b/>
              </w:rPr>
              <w:t>Landlord</w:t>
            </w:r>
          </w:p>
        </w:tc>
      </w:tr>
      <w:tr w:rsidR="0043240D" w:rsidRPr="0043240D" w14:paraId="39FD96E8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50672586" w14:textId="7BF055CC" w:rsidR="0043240D" w:rsidRPr="0043240D" w:rsidRDefault="0043240D" w:rsidP="0043240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3418" w:type="pct"/>
            <w:gridSpan w:val="3"/>
          </w:tcPr>
          <w:p w14:paraId="201753FB" w14:textId="77777777" w:rsidR="0043240D" w:rsidRPr="0043240D" w:rsidRDefault="0043240D" w:rsidP="0043240D">
            <w:pPr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69363E74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50930A23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33F8C1F9" w14:textId="1481E3A8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>Full name</w:t>
            </w:r>
          </w:p>
        </w:tc>
      </w:tr>
      <w:tr w:rsidR="0043240D" w:rsidRPr="0043240D" w14:paraId="35EDC481" w14:textId="77777777" w:rsidTr="00A52D5E">
        <w:trPr>
          <w:trHeight w:val="224"/>
        </w:trPr>
        <w:tc>
          <w:tcPr>
            <w:tcW w:w="1582" w:type="pct"/>
            <w:vMerge w:val="restart"/>
            <w:hideMark/>
          </w:tcPr>
          <w:p w14:paraId="742AC5B6" w14:textId="5E92E3A3" w:rsidR="0043240D" w:rsidRPr="0043240D" w:rsidRDefault="0043240D" w:rsidP="0043240D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43240D">
              <w:rPr>
                <w:rFonts w:cs="Arial"/>
              </w:rPr>
              <w:t>ddress</w:t>
            </w:r>
          </w:p>
        </w:tc>
        <w:tc>
          <w:tcPr>
            <w:tcW w:w="3418" w:type="pct"/>
            <w:gridSpan w:val="3"/>
          </w:tcPr>
          <w:p w14:paraId="27EFCF3B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43240D" w:rsidRPr="0043240D" w14:paraId="35768B12" w14:textId="77777777" w:rsidTr="00A52D5E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7D9859EF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  <w:hideMark/>
          </w:tcPr>
          <w:p w14:paraId="58BF1431" w14:textId="77777777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</w:rPr>
              <w:t>Street</w:t>
            </w:r>
            <w:r w:rsidRPr="0043240D">
              <w:rPr>
                <w:rFonts w:cs="Arial"/>
                <w:sz w:val="18"/>
                <w:szCs w:val="18"/>
              </w:rPr>
              <w:t xml:space="preserve"> </w:t>
            </w:r>
            <w:r w:rsidRPr="0043240D">
              <w:rPr>
                <w:rFonts w:cs="Arial"/>
                <w:b/>
                <w:sz w:val="12"/>
                <w:szCs w:val="18"/>
              </w:rPr>
              <w:t>– include unit or level number and/or name of property if necessary</w:t>
            </w:r>
          </w:p>
        </w:tc>
      </w:tr>
      <w:tr w:rsidR="0043240D" w:rsidRPr="0043240D" w14:paraId="5627CCD1" w14:textId="77777777" w:rsidTr="00A52D5E">
        <w:trPr>
          <w:trHeight w:val="365"/>
        </w:trPr>
        <w:tc>
          <w:tcPr>
            <w:tcW w:w="1582" w:type="pct"/>
            <w:vMerge/>
            <w:vAlign w:val="center"/>
            <w:hideMark/>
          </w:tcPr>
          <w:p w14:paraId="1FC20144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139" w:type="pct"/>
          </w:tcPr>
          <w:p w14:paraId="70B74B5E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iCs/>
              </w:rPr>
            </w:pPr>
          </w:p>
        </w:tc>
        <w:tc>
          <w:tcPr>
            <w:tcW w:w="1139" w:type="pct"/>
          </w:tcPr>
          <w:p w14:paraId="42D341CB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pct"/>
          </w:tcPr>
          <w:p w14:paraId="3D8FF146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12CB272C" w14:textId="77777777" w:rsidTr="00A52D5E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4FE94537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139" w:type="pct"/>
            <w:hideMark/>
          </w:tcPr>
          <w:p w14:paraId="43114046" w14:textId="77777777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>City/Town/Suburb</w:t>
            </w:r>
          </w:p>
        </w:tc>
        <w:tc>
          <w:tcPr>
            <w:tcW w:w="1139" w:type="pct"/>
            <w:hideMark/>
          </w:tcPr>
          <w:p w14:paraId="07DB897C" w14:textId="77777777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 xml:space="preserve">State </w:t>
            </w:r>
          </w:p>
        </w:tc>
        <w:tc>
          <w:tcPr>
            <w:tcW w:w="1140" w:type="pct"/>
            <w:hideMark/>
          </w:tcPr>
          <w:p w14:paraId="0C361B8A" w14:textId="77777777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>Postcode</w:t>
            </w:r>
          </w:p>
        </w:tc>
      </w:tr>
      <w:tr w:rsidR="0043240D" w:rsidRPr="0043240D" w14:paraId="57E7F9F0" w14:textId="77777777" w:rsidTr="0043240D">
        <w:trPr>
          <w:trHeight w:val="131"/>
        </w:trPr>
        <w:tc>
          <w:tcPr>
            <w:tcW w:w="1582" w:type="pct"/>
            <w:vMerge/>
            <w:vAlign w:val="center"/>
          </w:tcPr>
          <w:p w14:paraId="5C931362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2F728869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3A9EF517" w14:textId="77777777" w:rsidTr="0043240D">
        <w:trPr>
          <w:trHeight w:val="131"/>
        </w:trPr>
        <w:tc>
          <w:tcPr>
            <w:tcW w:w="1582" w:type="pct"/>
            <w:vMerge/>
            <w:vAlign w:val="center"/>
          </w:tcPr>
          <w:p w14:paraId="2177AB01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1AF81734" w14:textId="5C7BC148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Country (provision for default Australia and not displayed if Australia) </w:t>
            </w:r>
          </w:p>
        </w:tc>
      </w:tr>
      <w:tr w:rsidR="0043240D" w:rsidRPr="0043240D" w14:paraId="4AE4C145" w14:textId="77777777" w:rsidTr="0043240D">
        <w:trPr>
          <w:trHeight w:val="131"/>
        </w:trPr>
        <w:tc>
          <w:tcPr>
            <w:tcW w:w="1582" w:type="pct"/>
            <w:vMerge/>
            <w:vAlign w:val="center"/>
          </w:tcPr>
          <w:p w14:paraId="69C5FA36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6B1CCCAC" w14:textId="77777777" w:rsidR="0043240D" w:rsidRPr="0043240D" w:rsidRDefault="0043240D" w:rsidP="0043240D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152605F7" w14:textId="77777777" w:rsidTr="0043240D">
        <w:trPr>
          <w:trHeight w:val="53"/>
        </w:trPr>
        <w:tc>
          <w:tcPr>
            <w:tcW w:w="1582" w:type="pct"/>
            <w:vMerge/>
            <w:vAlign w:val="center"/>
          </w:tcPr>
          <w:p w14:paraId="28B2EB80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730154FB" w14:textId="38356632" w:rsidR="0043240D" w:rsidRPr="0043240D" w:rsidRDefault="0043240D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622425" w:rsidRPr="0043240D" w14:paraId="02F56F81" w14:textId="77777777" w:rsidTr="00A52D5E">
        <w:trPr>
          <w:trHeight w:val="522"/>
        </w:trPr>
        <w:tc>
          <w:tcPr>
            <w:tcW w:w="5000" w:type="pct"/>
            <w:gridSpan w:val="4"/>
            <w:hideMark/>
          </w:tcPr>
          <w:p w14:paraId="4FF4F204" w14:textId="4C233F53" w:rsidR="00622425" w:rsidRPr="0043240D" w:rsidRDefault="00622425" w:rsidP="00A52D5E">
            <w:pPr>
              <w:spacing w:before="120" w:after="120"/>
              <w:ind w:right="142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  <w:b/>
              </w:rPr>
              <w:t xml:space="preserve">Tenancy Details  </w:t>
            </w:r>
          </w:p>
        </w:tc>
      </w:tr>
      <w:tr w:rsidR="00622425" w:rsidRPr="0043240D" w14:paraId="204FF13E" w14:textId="77777777" w:rsidTr="00A52D5E">
        <w:trPr>
          <w:trHeight w:val="224"/>
        </w:trPr>
        <w:tc>
          <w:tcPr>
            <w:tcW w:w="1582" w:type="pct"/>
            <w:vMerge w:val="restart"/>
            <w:hideMark/>
          </w:tcPr>
          <w:p w14:paraId="2B1E6428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43240D">
              <w:rPr>
                <w:rFonts w:cs="Arial"/>
              </w:rPr>
              <w:t>ddress</w:t>
            </w:r>
          </w:p>
        </w:tc>
        <w:tc>
          <w:tcPr>
            <w:tcW w:w="3418" w:type="pct"/>
            <w:gridSpan w:val="3"/>
          </w:tcPr>
          <w:p w14:paraId="47F515BE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622425" w:rsidRPr="0043240D" w14:paraId="55F9AFD2" w14:textId="77777777" w:rsidTr="00A52D5E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35E69B7C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  <w:hideMark/>
          </w:tcPr>
          <w:p w14:paraId="6AE7B438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</w:rPr>
              <w:t>Street</w:t>
            </w:r>
            <w:r w:rsidRPr="0043240D">
              <w:rPr>
                <w:rFonts w:cs="Arial"/>
                <w:sz w:val="18"/>
                <w:szCs w:val="18"/>
              </w:rPr>
              <w:t xml:space="preserve"> </w:t>
            </w:r>
            <w:r w:rsidRPr="0043240D">
              <w:rPr>
                <w:rFonts w:cs="Arial"/>
                <w:b/>
                <w:sz w:val="12"/>
                <w:szCs w:val="18"/>
              </w:rPr>
              <w:t>– include unit or level number and/or name of property if necessary</w:t>
            </w:r>
          </w:p>
        </w:tc>
      </w:tr>
      <w:tr w:rsidR="00622425" w:rsidRPr="0043240D" w14:paraId="72DAE6BA" w14:textId="77777777" w:rsidTr="00A52D5E">
        <w:trPr>
          <w:trHeight w:val="365"/>
        </w:trPr>
        <w:tc>
          <w:tcPr>
            <w:tcW w:w="1582" w:type="pct"/>
            <w:vMerge/>
            <w:vAlign w:val="center"/>
            <w:hideMark/>
          </w:tcPr>
          <w:p w14:paraId="66DADF48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139" w:type="pct"/>
          </w:tcPr>
          <w:p w14:paraId="75B4BEBF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iCs/>
              </w:rPr>
            </w:pPr>
          </w:p>
        </w:tc>
        <w:tc>
          <w:tcPr>
            <w:tcW w:w="1139" w:type="pct"/>
          </w:tcPr>
          <w:p w14:paraId="32068D50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pct"/>
          </w:tcPr>
          <w:p w14:paraId="40680D81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622425" w:rsidRPr="0043240D" w14:paraId="7A9F9110" w14:textId="77777777" w:rsidTr="00A52D5E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52D257BE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139" w:type="pct"/>
            <w:hideMark/>
          </w:tcPr>
          <w:p w14:paraId="6A7CFCB2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>City/Town/Suburb</w:t>
            </w:r>
          </w:p>
        </w:tc>
        <w:tc>
          <w:tcPr>
            <w:tcW w:w="1139" w:type="pct"/>
            <w:hideMark/>
          </w:tcPr>
          <w:p w14:paraId="57F72F59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 xml:space="preserve">State </w:t>
            </w:r>
          </w:p>
        </w:tc>
        <w:tc>
          <w:tcPr>
            <w:tcW w:w="1140" w:type="pct"/>
            <w:hideMark/>
          </w:tcPr>
          <w:p w14:paraId="40E05EBF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 w:rsidRPr="0043240D">
              <w:rPr>
                <w:rFonts w:cs="Arial"/>
                <w:b/>
                <w:iCs/>
                <w:sz w:val="12"/>
                <w:szCs w:val="12"/>
              </w:rPr>
              <w:t>Postcode</w:t>
            </w:r>
          </w:p>
        </w:tc>
      </w:tr>
      <w:tr w:rsidR="00622425" w:rsidRPr="0043240D" w14:paraId="752A5147" w14:textId="77777777" w:rsidTr="00A52D5E">
        <w:trPr>
          <w:trHeight w:val="131"/>
        </w:trPr>
        <w:tc>
          <w:tcPr>
            <w:tcW w:w="1582" w:type="pct"/>
            <w:vMerge/>
            <w:vAlign w:val="center"/>
          </w:tcPr>
          <w:p w14:paraId="568CFE2F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7A003626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622425" w:rsidRPr="0043240D" w14:paraId="703C8F07" w14:textId="77777777" w:rsidTr="00A52D5E">
        <w:trPr>
          <w:trHeight w:val="131"/>
        </w:trPr>
        <w:tc>
          <w:tcPr>
            <w:tcW w:w="1582" w:type="pct"/>
            <w:vMerge/>
            <w:vAlign w:val="center"/>
          </w:tcPr>
          <w:p w14:paraId="737D0C32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1F49E0AA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Country (provision for default Australia and not displayed if Australia) </w:t>
            </w:r>
          </w:p>
        </w:tc>
      </w:tr>
      <w:tr w:rsidR="00622425" w:rsidRPr="0043240D" w14:paraId="5D542261" w14:textId="77777777" w:rsidTr="00A52D5E">
        <w:trPr>
          <w:trHeight w:val="131"/>
        </w:trPr>
        <w:tc>
          <w:tcPr>
            <w:tcW w:w="1582" w:type="pct"/>
            <w:vMerge/>
            <w:vAlign w:val="center"/>
          </w:tcPr>
          <w:p w14:paraId="5E48055D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0C02AA83" w14:textId="77777777" w:rsidR="00622425" w:rsidRPr="0043240D" w:rsidRDefault="00622425" w:rsidP="00A52D5E">
            <w:pPr>
              <w:spacing w:after="120"/>
              <w:ind w:right="142"/>
              <w:rPr>
                <w:rFonts w:cs="Arial"/>
                <w:iCs/>
              </w:rPr>
            </w:pPr>
          </w:p>
        </w:tc>
      </w:tr>
      <w:tr w:rsidR="00622425" w:rsidRPr="0043240D" w14:paraId="1BDD458D" w14:textId="77777777" w:rsidTr="00A52D5E">
        <w:trPr>
          <w:trHeight w:val="53"/>
        </w:trPr>
        <w:tc>
          <w:tcPr>
            <w:tcW w:w="1582" w:type="pct"/>
            <w:vMerge/>
            <w:vAlign w:val="center"/>
          </w:tcPr>
          <w:p w14:paraId="7FB7C551" w14:textId="77777777" w:rsidR="00622425" w:rsidRPr="0043240D" w:rsidRDefault="00622425" w:rsidP="00A52D5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gridSpan w:val="3"/>
          </w:tcPr>
          <w:p w14:paraId="4819ABB6" w14:textId="77777777" w:rsidR="00622425" w:rsidRPr="0043240D" w:rsidRDefault="00622425" w:rsidP="00A52D5E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43240D" w:rsidRPr="0043240D" w14:paraId="33239519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16AA72A4" w14:textId="34CEB362" w:rsidR="0043240D" w:rsidRPr="0043240D" w:rsidRDefault="00622425" w:rsidP="0043240D">
            <w:pPr>
              <w:ind w:right="142"/>
              <w:rPr>
                <w:rFonts w:cs="Arial"/>
                <w:sz w:val="12"/>
              </w:rPr>
            </w:pPr>
            <w:r>
              <w:rPr>
                <w:rFonts w:cs="Arial"/>
              </w:rPr>
              <w:t>Term of Lease</w:t>
            </w:r>
            <w:r w:rsidR="0043240D" w:rsidRPr="0043240D">
              <w:rPr>
                <w:rFonts w:cs="Arial"/>
              </w:rPr>
              <w:t xml:space="preserve"> </w:t>
            </w:r>
          </w:p>
        </w:tc>
        <w:tc>
          <w:tcPr>
            <w:tcW w:w="3418" w:type="pct"/>
            <w:gridSpan w:val="3"/>
          </w:tcPr>
          <w:p w14:paraId="23FCC523" w14:textId="77777777" w:rsidR="0043240D" w:rsidRPr="0043240D" w:rsidRDefault="0043240D" w:rsidP="0043240D">
            <w:pPr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15FEF405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771BC190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7EDD9736" w14:textId="5D90CE1F" w:rsidR="0043240D" w:rsidRPr="0043240D" w:rsidRDefault="00622425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Term</w:t>
            </w:r>
          </w:p>
        </w:tc>
      </w:tr>
      <w:tr w:rsidR="0043240D" w:rsidRPr="0043240D" w14:paraId="0FFD76FD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70E431F7" w14:textId="206411F9" w:rsidR="0043240D" w:rsidRPr="0043240D" w:rsidRDefault="00622425" w:rsidP="0043240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The present tenant[</w:t>
            </w:r>
            <w:r w:rsidRPr="00622425">
              <w:rPr>
                <w:rFonts w:cs="Arial"/>
                <w:i/>
              </w:rPr>
              <w:t>s</w:t>
            </w:r>
            <w:r>
              <w:rPr>
                <w:rFonts w:cs="Arial"/>
              </w:rPr>
              <w:t>]</w:t>
            </w:r>
          </w:p>
        </w:tc>
        <w:tc>
          <w:tcPr>
            <w:tcW w:w="3418" w:type="pct"/>
            <w:gridSpan w:val="3"/>
          </w:tcPr>
          <w:p w14:paraId="7D5DBBE0" w14:textId="77777777" w:rsidR="0043240D" w:rsidRPr="0043240D" w:rsidRDefault="0043240D" w:rsidP="0043240D">
            <w:pPr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64AEAE6D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09CA9012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3B05B2F2" w14:textId="639CFA6F" w:rsidR="0043240D" w:rsidRPr="0043240D" w:rsidRDefault="00622425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Full name (provision for multiple)</w:t>
            </w:r>
          </w:p>
        </w:tc>
      </w:tr>
      <w:tr w:rsidR="0043240D" w:rsidRPr="0043240D" w14:paraId="2EF705D6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1C667480" w14:textId="3C404BB0" w:rsidR="0043240D" w:rsidRPr="0043240D" w:rsidRDefault="00622425" w:rsidP="0043240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proposed tenant </w:t>
            </w:r>
          </w:p>
        </w:tc>
        <w:tc>
          <w:tcPr>
            <w:tcW w:w="3418" w:type="pct"/>
            <w:gridSpan w:val="3"/>
          </w:tcPr>
          <w:p w14:paraId="2190115E" w14:textId="77777777" w:rsidR="0043240D" w:rsidRPr="0043240D" w:rsidRDefault="0043240D" w:rsidP="0043240D">
            <w:pPr>
              <w:ind w:right="142"/>
              <w:rPr>
                <w:rFonts w:cs="Arial"/>
                <w:iCs/>
              </w:rPr>
            </w:pPr>
          </w:p>
        </w:tc>
      </w:tr>
      <w:tr w:rsidR="0043240D" w:rsidRPr="0043240D" w14:paraId="1510A5E4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55A7AF8B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1D06484E" w14:textId="45B4C687" w:rsidR="0043240D" w:rsidRPr="0043240D" w:rsidRDefault="00622425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Full name</w:t>
            </w:r>
          </w:p>
        </w:tc>
      </w:tr>
      <w:tr w:rsidR="0043240D" w:rsidRPr="0043240D" w14:paraId="24E77D3A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3AB8CF3B" w14:textId="567E9CA7" w:rsidR="0043240D" w:rsidRPr="0043240D" w:rsidRDefault="00622425" w:rsidP="0043240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Present rent </w:t>
            </w:r>
          </w:p>
        </w:tc>
        <w:tc>
          <w:tcPr>
            <w:tcW w:w="3418" w:type="pct"/>
            <w:gridSpan w:val="3"/>
          </w:tcPr>
          <w:p w14:paraId="5EF2D523" w14:textId="524C8816" w:rsidR="0043240D" w:rsidRPr="0043240D" w:rsidRDefault="00622425" w:rsidP="0043240D">
            <w:pPr>
              <w:ind w:right="14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$</w:t>
            </w:r>
          </w:p>
        </w:tc>
      </w:tr>
      <w:tr w:rsidR="0043240D" w:rsidRPr="0043240D" w14:paraId="5F4EE54F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5FBBE7EB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46BD1802" w14:textId="61D98E0B" w:rsidR="0043240D" w:rsidRPr="0043240D" w:rsidRDefault="00622425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Amount per fortnight </w:t>
            </w:r>
          </w:p>
        </w:tc>
      </w:tr>
      <w:tr w:rsidR="0043240D" w:rsidRPr="0043240D" w14:paraId="36F00EC2" w14:textId="77777777" w:rsidTr="00A52D5E">
        <w:trPr>
          <w:trHeight w:val="271"/>
        </w:trPr>
        <w:tc>
          <w:tcPr>
            <w:tcW w:w="1582" w:type="pct"/>
            <w:vMerge w:val="restart"/>
            <w:hideMark/>
          </w:tcPr>
          <w:p w14:paraId="70BFE6B5" w14:textId="23219B99" w:rsidR="0043240D" w:rsidRPr="0043240D" w:rsidRDefault="00622425" w:rsidP="0043240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Bond</w:t>
            </w:r>
          </w:p>
        </w:tc>
        <w:tc>
          <w:tcPr>
            <w:tcW w:w="3418" w:type="pct"/>
            <w:gridSpan w:val="3"/>
          </w:tcPr>
          <w:p w14:paraId="0D0293E2" w14:textId="5B5B04BD" w:rsidR="0043240D" w:rsidRPr="0043240D" w:rsidRDefault="00622425" w:rsidP="0043240D">
            <w:pPr>
              <w:ind w:right="14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$</w:t>
            </w:r>
          </w:p>
        </w:tc>
      </w:tr>
      <w:tr w:rsidR="0043240D" w:rsidRPr="0043240D" w14:paraId="05497283" w14:textId="77777777" w:rsidTr="00A52D5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3272F128" w14:textId="77777777" w:rsidR="0043240D" w:rsidRPr="0043240D" w:rsidRDefault="0043240D" w:rsidP="0043240D">
            <w:pPr>
              <w:overflowPunct/>
              <w:autoSpaceDE/>
              <w:autoSpaceDN/>
              <w:adjustRightInd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7E9A6CB6" w14:textId="2C11F3AF" w:rsidR="0043240D" w:rsidRPr="0043240D" w:rsidRDefault="00622425" w:rsidP="0043240D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Amount </w:t>
            </w:r>
          </w:p>
        </w:tc>
      </w:tr>
    </w:tbl>
    <w:p w14:paraId="18FCCA88" w14:textId="0FD8790C" w:rsidR="0043240D" w:rsidRDefault="0043240D" w:rsidP="0099128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91281" w:rsidRPr="000763C5" w14:paraId="39593DDE" w14:textId="77777777" w:rsidTr="00A52D5E">
        <w:tc>
          <w:tcPr>
            <w:tcW w:w="10457" w:type="dxa"/>
          </w:tcPr>
          <w:p w14:paraId="75AD13D4" w14:textId="7BEC5861" w:rsidR="00991281" w:rsidRDefault="00991281" w:rsidP="00CC5F91">
            <w:pPr>
              <w:spacing w:before="24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To the </w:t>
            </w:r>
            <w:r w:rsidR="00092AA4" w:rsidRPr="00C43AC0">
              <w:rPr>
                <w:rFonts w:cs="Arial"/>
                <w:b/>
                <w:iCs/>
              </w:rPr>
              <w:t>Respondent</w:t>
            </w:r>
            <w:r w:rsidR="00092AA4">
              <w:rPr>
                <w:rFonts w:cs="Arial"/>
              </w:rPr>
              <w:t xml:space="preserve"> </w:t>
            </w:r>
            <w:r w:rsidR="00092AA4" w:rsidRPr="00C43AC0">
              <w:rPr>
                <w:rFonts w:cs="Arial"/>
                <w:b/>
                <w:bCs/>
              </w:rPr>
              <w:t>and Landlord</w:t>
            </w:r>
            <w:r>
              <w:rPr>
                <w:rFonts w:cs="Arial"/>
                <w:b/>
                <w:bCs/>
                <w:szCs w:val="24"/>
              </w:rPr>
              <w:t>: WARNING</w:t>
            </w:r>
          </w:p>
          <w:p w14:paraId="783CB531" w14:textId="32A676ED" w:rsidR="00991281" w:rsidRPr="008547E9" w:rsidRDefault="00991281" w:rsidP="00CC5F91">
            <w:pPr>
              <w:spacing w:before="120" w:after="240"/>
              <w:rPr>
                <w:rFonts w:cs="Arial"/>
              </w:rPr>
            </w:pPr>
            <w:r>
              <w:rPr>
                <w:rFonts w:cs="Arial"/>
              </w:rPr>
              <w:t>The Court will</w:t>
            </w:r>
            <w:r w:rsidR="007C2CEA">
              <w:rPr>
                <w:rFonts w:cs="Arial"/>
              </w:rPr>
              <w:t xml:space="preserve"> hear the Application, or make o</w:t>
            </w:r>
            <w:r>
              <w:rPr>
                <w:rFonts w:cs="Arial"/>
              </w:rPr>
              <w:t>rders for the hearing of the Application, at the hearing at the date and time set out at the top of this document</w:t>
            </w:r>
            <w:r w:rsidRPr="008547E9">
              <w:rPr>
                <w:rFonts w:cs="Arial"/>
              </w:rPr>
              <w:t>.</w:t>
            </w:r>
          </w:p>
          <w:p w14:paraId="4C000F56" w14:textId="05EB70C3" w:rsidR="00991281" w:rsidRPr="000763C5" w:rsidRDefault="00991281" w:rsidP="00A52D5E">
            <w:pPr>
              <w:spacing w:before="240" w:after="120"/>
              <w:rPr>
                <w:rFonts w:eastAsiaTheme="minorEastAsia" w:cs="Arial"/>
                <w:b/>
                <w:bCs/>
                <w:spacing w:val="-3"/>
                <w:sz w:val="22"/>
                <w:szCs w:val="22"/>
                <w:lang w:bidi="en-US"/>
              </w:rPr>
            </w:pPr>
            <w:r>
              <w:rPr>
                <w:rFonts w:cs="Arial"/>
              </w:rPr>
              <w:t>If you wish to oppose the Application or make submissions about it</w:t>
            </w:r>
            <w:r w:rsidR="0096364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you must attend the hearing.</w:t>
            </w:r>
          </w:p>
        </w:tc>
      </w:tr>
    </w:tbl>
    <w:p w14:paraId="6DCE3C6F" w14:textId="1BF15893" w:rsidR="00991281" w:rsidRDefault="00991281" w:rsidP="0099128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91281" w:rsidRPr="000763C5" w14:paraId="213B40A5" w14:textId="77777777" w:rsidTr="00A52D5E">
        <w:tc>
          <w:tcPr>
            <w:tcW w:w="10457" w:type="dxa"/>
          </w:tcPr>
          <w:p w14:paraId="0D7673DB" w14:textId="495B272B" w:rsidR="00991281" w:rsidRDefault="00991281" w:rsidP="00CC5F91">
            <w:pPr>
              <w:spacing w:before="24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Service</w:t>
            </w:r>
          </w:p>
          <w:p w14:paraId="1CF29498" w14:textId="0243737E" w:rsidR="00991281" w:rsidRPr="000763C5" w:rsidRDefault="00991281" w:rsidP="00CC5F91">
            <w:pPr>
              <w:spacing w:before="120" w:after="120"/>
              <w:rPr>
                <w:rFonts w:eastAsiaTheme="minorEastAsia" w:cs="Arial"/>
                <w:b/>
                <w:bCs/>
                <w:spacing w:val="-3"/>
                <w:sz w:val="22"/>
                <w:szCs w:val="22"/>
                <w:lang w:bidi="en-US"/>
              </w:rPr>
            </w:pPr>
            <w:r>
              <w:rPr>
                <w:rFonts w:cs="Arial"/>
              </w:rPr>
              <w:t xml:space="preserve">The party filing this document is required to serve it on all other parties in accordance with the Rules of </w:t>
            </w:r>
            <w:proofErr w:type="gramStart"/>
            <w:r>
              <w:rPr>
                <w:rFonts w:cs="Arial"/>
              </w:rPr>
              <w:t>Court..</w:t>
            </w:r>
            <w:proofErr w:type="gramEnd"/>
          </w:p>
        </w:tc>
      </w:tr>
    </w:tbl>
    <w:p w14:paraId="14DFC8C3" w14:textId="68258DA5" w:rsidR="00991281" w:rsidRDefault="00991281" w:rsidP="00BF1568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4043E" w:rsidRPr="00D6638D" w14:paraId="320CAB0F" w14:textId="77777777" w:rsidTr="00A52D5E">
        <w:trPr>
          <w:trHeight w:val="139"/>
        </w:trPr>
        <w:tc>
          <w:tcPr>
            <w:tcW w:w="10457" w:type="dxa"/>
          </w:tcPr>
          <w:p w14:paraId="14CF819D" w14:textId="77777777" w:rsidR="00B4043E" w:rsidRPr="00AC4186" w:rsidRDefault="00B4043E" w:rsidP="00CC5F91">
            <w:pPr>
              <w:overflowPunct/>
              <w:autoSpaceDE/>
              <w:autoSpaceDN/>
              <w:adjustRightInd/>
              <w:spacing w:before="240" w:after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Accompanying documents</w:t>
            </w:r>
          </w:p>
          <w:p w14:paraId="1ED29C7D" w14:textId="1031A5BF" w:rsidR="00B4043E" w:rsidRPr="00F76A0F" w:rsidRDefault="00B4043E" w:rsidP="00E54EF9">
            <w:pPr>
              <w:spacing w:after="120"/>
              <w:ind w:right="142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Accompanying this Application is a:</w:t>
            </w:r>
          </w:p>
          <w:p w14:paraId="21177CE0" w14:textId="333EF39A" w:rsidR="00D61E57" w:rsidRPr="00CC5F91" w:rsidRDefault="00D61E57" w:rsidP="00F60A5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 w:rsidRPr="00CC5F91">
              <w:rPr>
                <w:rFonts w:cs="Arial"/>
              </w:rPr>
              <w:t xml:space="preserve">Notice to Party Served Interstate </w:t>
            </w:r>
            <w:r w:rsidRPr="00CC5F91">
              <w:rPr>
                <w:rFonts w:cs="Arial"/>
                <w:b/>
                <w:sz w:val="12"/>
              </w:rPr>
              <w:t>mandatory when address of party to be served is interstate</w:t>
            </w:r>
          </w:p>
          <w:p w14:paraId="1D1E6383" w14:textId="11141F82" w:rsidR="00D61E57" w:rsidRPr="00CC5F91" w:rsidRDefault="00D61E57" w:rsidP="00F60A5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 w:rsidRPr="00CC5F91">
              <w:rPr>
                <w:rFonts w:cs="Arial"/>
              </w:rPr>
              <w:t xml:space="preserve">Notice to Party Served in New Zealand </w:t>
            </w:r>
            <w:r w:rsidRPr="00CC5F91">
              <w:rPr>
                <w:rFonts w:cs="Arial"/>
                <w:b/>
                <w:sz w:val="12"/>
              </w:rPr>
              <w:t>mandatory when address of party to be served is in NZ</w:t>
            </w:r>
          </w:p>
          <w:p w14:paraId="31DC4CAB" w14:textId="4C09796B" w:rsidR="00D61E57" w:rsidRPr="00CC5F91" w:rsidRDefault="00D61E57" w:rsidP="00F60A5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 w:rsidRPr="00CC5F91">
              <w:rPr>
                <w:rFonts w:cs="Arial"/>
              </w:rPr>
              <w:t xml:space="preserve">Notice to Party Served outside Australia </w:t>
            </w:r>
            <w:r w:rsidRPr="00CC5F91">
              <w:rPr>
                <w:rFonts w:cs="Arial"/>
                <w:b/>
                <w:sz w:val="12"/>
              </w:rPr>
              <w:t>mandatory when address of party to be served is overseas &amp; not in NZ</w:t>
            </w:r>
          </w:p>
          <w:p w14:paraId="342A8009" w14:textId="39D151F1" w:rsidR="00B4043E" w:rsidRPr="00CC5F91" w:rsidRDefault="00DE4932" w:rsidP="00F60A5D">
            <w:pPr>
              <w:pStyle w:val="ListParagraph"/>
              <w:numPr>
                <w:ilvl w:val="0"/>
                <w:numId w:val="45"/>
              </w:numPr>
              <w:spacing w:after="120"/>
              <w:ind w:right="142"/>
              <w:jc w:val="left"/>
              <w:rPr>
                <w:rFonts w:cs="Arial"/>
              </w:rPr>
            </w:pPr>
            <w:r w:rsidRPr="00CC5F91">
              <w:rPr>
                <w:rFonts w:cs="Arial"/>
                <w:lang w:val="en-US"/>
              </w:rPr>
              <w:t>If other additional document(s) please list below:</w:t>
            </w:r>
          </w:p>
          <w:p w14:paraId="391692DB" w14:textId="28FAAF79" w:rsidR="00DE4932" w:rsidRPr="00F76A0F" w:rsidRDefault="00DE4932" w:rsidP="00F60A5D">
            <w:pPr>
              <w:spacing w:after="120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20038723" w14:textId="77777777" w:rsidR="00991281" w:rsidRPr="000763C5" w:rsidRDefault="00991281" w:rsidP="005D2F2C">
      <w:pPr>
        <w:rPr>
          <w:rFonts w:asciiTheme="minorHAnsi" w:hAnsiTheme="minorHAnsi" w:cs="Calibri"/>
        </w:rPr>
      </w:pPr>
    </w:p>
    <w:sectPr w:rsidR="00991281" w:rsidRPr="000763C5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AA8" w14:textId="77777777" w:rsidR="00A52D5E" w:rsidRDefault="00A52D5E" w:rsidP="00F437EE">
      <w:r>
        <w:separator/>
      </w:r>
    </w:p>
  </w:endnote>
  <w:endnote w:type="continuationSeparator" w:id="0">
    <w:p w14:paraId="077D87F5" w14:textId="77777777" w:rsidR="00A52D5E" w:rsidRDefault="00A52D5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0F07" w14:textId="77777777" w:rsidR="00203E59" w:rsidRDefault="00203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284F" w14:textId="77777777" w:rsidR="00203E59" w:rsidRDefault="00203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7C98" w14:textId="77777777" w:rsidR="00203E59" w:rsidRDefault="00203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CA9A" w14:textId="77777777" w:rsidR="00A52D5E" w:rsidRDefault="00A52D5E" w:rsidP="00F437EE">
      <w:r>
        <w:separator/>
      </w:r>
    </w:p>
  </w:footnote>
  <w:footnote w:type="continuationSeparator" w:id="0">
    <w:p w14:paraId="5A20B44D" w14:textId="77777777" w:rsidR="00A52D5E" w:rsidRDefault="00A52D5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655E" w14:textId="77777777" w:rsidR="00203E59" w:rsidRDefault="00203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D771" w14:textId="60356EC0" w:rsidR="00203E59" w:rsidRDefault="00B82987">
    <w:pPr>
      <w:pStyle w:val="Header"/>
    </w:pPr>
    <w:r>
      <w:t>Form 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1C0622F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2223A">
      <w:rPr>
        <w:lang w:val="en-US"/>
      </w:rPr>
      <w:t>2</w:t>
    </w:r>
    <w:r w:rsidR="00B82987">
      <w:rPr>
        <w:lang w:val="en-US"/>
      </w:rPr>
      <w:t>8</w:t>
    </w:r>
  </w:p>
  <w:p w14:paraId="02461B43" w14:textId="77777777" w:rsidR="00917942" w:rsidRPr="00BA48D1" w:rsidRDefault="00917942" w:rsidP="003E7CE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7A3A"/>
    <w:multiLevelType w:val="hybridMultilevel"/>
    <w:tmpl w:val="5C4C4BD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4CA3"/>
    <w:multiLevelType w:val="hybridMultilevel"/>
    <w:tmpl w:val="B0288D8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62CC9"/>
    <w:multiLevelType w:val="hybridMultilevel"/>
    <w:tmpl w:val="D15A1FCC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F5C47"/>
    <w:multiLevelType w:val="hybridMultilevel"/>
    <w:tmpl w:val="33942CC0"/>
    <w:lvl w:ilvl="0" w:tplc="F208A046">
      <w:start w:val="1"/>
      <w:numFmt w:val="bullet"/>
      <w:lvlText w:val="-"/>
      <w:lvlJc w:val="left"/>
      <w:pPr>
        <w:ind w:left="449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5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2"/>
  </w:num>
  <w:num w:numId="9">
    <w:abstractNumId w:val="1"/>
  </w:num>
  <w:num w:numId="10">
    <w:abstractNumId w:val="37"/>
  </w:num>
  <w:num w:numId="11">
    <w:abstractNumId w:val="17"/>
  </w:num>
  <w:num w:numId="12">
    <w:abstractNumId w:val="27"/>
  </w:num>
  <w:num w:numId="13">
    <w:abstractNumId w:val="41"/>
  </w:num>
  <w:num w:numId="14">
    <w:abstractNumId w:val="9"/>
  </w:num>
  <w:num w:numId="15">
    <w:abstractNumId w:val="35"/>
  </w:num>
  <w:num w:numId="16">
    <w:abstractNumId w:val="33"/>
  </w:num>
  <w:num w:numId="17">
    <w:abstractNumId w:val="4"/>
  </w:num>
  <w:num w:numId="18">
    <w:abstractNumId w:val="15"/>
  </w:num>
  <w:num w:numId="19">
    <w:abstractNumId w:val="42"/>
  </w:num>
  <w:num w:numId="20">
    <w:abstractNumId w:val="6"/>
  </w:num>
  <w:num w:numId="21">
    <w:abstractNumId w:val="36"/>
  </w:num>
  <w:num w:numId="22">
    <w:abstractNumId w:val="11"/>
  </w:num>
  <w:num w:numId="23">
    <w:abstractNumId w:val="31"/>
  </w:num>
  <w:num w:numId="24">
    <w:abstractNumId w:val="20"/>
  </w:num>
  <w:num w:numId="25">
    <w:abstractNumId w:val="43"/>
  </w:num>
  <w:num w:numId="26">
    <w:abstractNumId w:val="25"/>
  </w:num>
  <w:num w:numId="27">
    <w:abstractNumId w:val="23"/>
  </w:num>
  <w:num w:numId="28">
    <w:abstractNumId w:val="40"/>
  </w:num>
  <w:num w:numId="29">
    <w:abstractNumId w:val="5"/>
  </w:num>
  <w:num w:numId="30">
    <w:abstractNumId w:val="30"/>
  </w:num>
  <w:num w:numId="31">
    <w:abstractNumId w:val="8"/>
  </w:num>
  <w:num w:numId="32">
    <w:abstractNumId w:val="16"/>
  </w:num>
  <w:num w:numId="33">
    <w:abstractNumId w:val="39"/>
  </w:num>
  <w:num w:numId="34">
    <w:abstractNumId w:val="18"/>
  </w:num>
  <w:num w:numId="35">
    <w:abstractNumId w:val="19"/>
  </w:num>
  <w:num w:numId="36">
    <w:abstractNumId w:val="26"/>
  </w:num>
  <w:num w:numId="37">
    <w:abstractNumId w:val="38"/>
  </w:num>
  <w:num w:numId="38">
    <w:abstractNumId w:val="44"/>
  </w:num>
  <w:num w:numId="39">
    <w:abstractNumId w:val="2"/>
  </w:num>
  <w:num w:numId="40">
    <w:abstractNumId w:val="24"/>
  </w:num>
  <w:num w:numId="41">
    <w:abstractNumId w:val="29"/>
  </w:num>
  <w:num w:numId="42">
    <w:abstractNumId w:val="28"/>
  </w:num>
  <w:num w:numId="43">
    <w:abstractNumId w:val="34"/>
  </w:num>
  <w:num w:numId="44">
    <w:abstractNumId w:val="14"/>
  </w:num>
  <w:num w:numId="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599E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2C0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3C5"/>
    <w:rsid w:val="00076CDF"/>
    <w:rsid w:val="000826FB"/>
    <w:rsid w:val="00084EF8"/>
    <w:rsid w:val="00084EFE"/>
    <w:rsid w:val="0008641A"/>
    <w:rsid w:val="000878EC"/>
    <w:rsid w:val="000920E7"/>
    <w:rsid w:val="00092AA4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40B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8BF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3E59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16C9"/>
    <w:rsid w:val="00245786"/>
    <w:rsid w:val="00251651"/>
    <w:rsid w:val="002536B5"/>
    <w:rsid w:val="002538AF"/>
    <w:rsid w:val="00253A68"/>
    <w:rsid w:val="002543BA"/>
    <w:rsid w:val="002565A7"/>
    <w:rsid w:val="002572E1"/>
    <w:rsid w:val="00257EAF"/>
    <w:rsid w:val="00261471"/>
    <w:rsid w:val="002636E1"/>
    <w:rsid w:val="0026536B"/>
    <w:rsid w:val="00266A50"/>
    <w:rsid w:val="00266E9B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E5B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4B63"/>
    <w:rsid w:val="003E5EE3"/>
    <w:rsid w:val="003E64B8"/>
    <w:rsid w:val="003E6A2C"/>
    <w:rsid w:val="003E7516"/>
    <w:rsid w:val="003E7CE5"/>
    <w:rsid w:val="003F2614"/>
    <w:rsid w:val="003F5852"/>
    <w:rsid w:val="003F5B5B"/>
    <w:rsid w:val="003F7CD1"/>
    <w:rsid w:val="00401CF7"/>
    <w:rsid w:val="00402961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240D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1E37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44E7"/>
    <w:rsid w:val="004B5BFD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4823"/>
    <w:rsid w:val="00515A26"/>
    <w:rsid w:val="00515F05"/>
    <w:rsid w:val="005162A5"/>
    <w:rsid w:val="0052134C"/>
    <w:rsid w:val="005221D3"/>
    <w:rsid w:val="00522FED"/>
    <w:rsid w:val="005331D6"/>
    <w:rsid w:val="00533375"/>
    <w:rsid w:val="00533891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08BF"/>
    <w:rsid w:val="00621AAD"/>
    <w:rsid w:val="00622425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BB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217"/>
    <w:rsid w:val="0072676F"/>
    <w:rsid w:val="00733155"/>
    <w:rsid w:val="0073667B"/>
    <w:rsid w:val="00745AD8"/>
    <w:rsid w:val="00745F5C"/>
    <w:rsid w:val="00746F25"/>
    <w:rsid w:val="00747DD9"/>
    <w:rsid w:val="00747F98"/>
    <w:rsid w:val="0075361F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5413"/>
    <w:rsid w:val="007B6372"/>
    <w:rsid w:val="007B6D58"/>
    <w:rsid w:val="007C2CE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50E"/>
    <w:rsid w:val="007D5D81"/>
    <w:rsid w:val="007D69E5"/>
    <w:rsid w:val="007E06C5"/>
    <w:rsid w:val="007E10C1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1B3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47E9"/>
    <w:rsid w:val="00856CB4"/>
    <w:rsid w:val="00860A0E"/>
    <w:rsid w:val="00862B4B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4C1D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7052"/>
    <w:rsid w:val="009314DF"/>
    <w:rsid w:val="0093229C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0B2A"/>
    <w:rsid w:val="009523A4"/>
    <w:rsid w:val="00953B9E"/>
    <w:rsid w:val="00953BB0"/>
    <w:rsid w:val="00956560"/>
    <w:rsid w:val="00956FA4"/>
    <w:rsid w:val="0096118B"/>
    <w:rsid w:val="0096119F"/>
    <w:rsid w:val="00963643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1281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5AE5"/>
    <w:rsid w:val="009D6648"/>
    <w:rsid w:val="009D6ACB"/>
    <w:rsid w:val="009E0F4E"/>
    <w:rsid w:val="009E0FFB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D5E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402B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43E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36C"/>
    <w:rsid w:val="00B72EFC"/>
    <w:rsid w:val="00B73100"/>
    <w:rsid w:val="00B762CF"/>
    <w:rsid w:val="00B775A4"/>
    <w:rsid w:val="00B8091A"/>
    <w:rsid w:val="00B8093F"/>
    <w:rsid w:val="00B810B0"/>
    <w:rsid w:val="00B821E5"/>
    <w:rsid w:val="00B82987"/>
    <w:rsid w:val="00B850C8"/>
    <w:rsid w:val="00B852FC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692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460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156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3102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AC0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836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FB9"/>
    <w:rsid w:val="00CC1080"/>
    <w:rsid w:val="00CC1923"/>
    <w:rsid w:val="00CC1F02"/>
    <w:rsid w:val="00CC33A3"/>
    <w:rsid w:val="00CC3722"/>
    <w:rsid w:val="00CC5F91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1E57"/>
    <w:rsid w:val="00D62ADA"/>
    <w:rsid w:val="00D64C3C"/>
    <w:rsid w:val="00D65136"/>
    <w:rsid w:val="00D6638D"/>
    <w:rsid w:val="00D66AD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32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08BC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3DF5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70E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4EF9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5274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223A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A5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5A30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0FEA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0763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63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63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3240D"/>
    <w:pPr>
      <w:spacing w:after="0" w:line="240" w:lineRule="auto"/>
    </w:pPr>
    <w:rPr>
      <w:rFonts w:eastAsia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C2C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C2C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A605215</value>
    </field>
    <field name="Objective-Title">
      <value order="0">Form 103 Notice to Respondent or Occupier (S)</value>
    </field>
    <field name="Objective-Description">
      <value order="0"/>
    </field>
    <field name="Objective-CreationStamp">
      <value order="0">2019-09-03T05:29:04Z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2019-09-16T06:05:37Z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vA1094343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F0F21F4-2BC5-43CB-B2B8-0D6A91B08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Notice of Application To Assign Tenancy</dc:title>
  <dc:subject/>
  <dc:creator>Courts Administration Authority</dc:creator>
  <cp:keywords>Forms; Special</cp:keywords>
  <dc:description/>
  <cp:lastModifiedBy/>
  <cp:revision>1</cp:revision>
  <dcterms:created xsi:type="dcterms:W3CDTF">2021-06-24T23:03:00Z</dcterms:created>
  <dcterms:modified xsi:type="dcterms:W3CDTF">2022-08-12T01:37:00Z</dcterms:modified>
</cp:coreProperties>
</file>